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40B63" w14:textId="77777777" w:rsidR="005466DB" w:rsidRDefault="009F487E">
      <w:pPr>
        <w:spacing w:before="220" w:after="60"/>
      </w:pPr>
      <w:r>
        <w:rPr>
          <w:rFonts w:ascii="Calibri" w:eastAsia="Calibri" w:hAnsi="Calibri" w:cs="Calibri"/>
          <w:b/>
          <w:bCs/>
          <w:color w:val="0B2545"/>
          <w:sz w:val="40"/>
          <w:szCs w:val="40"/>
        </w:rPr>
        <w:t>Informace pro zájemce o členství v okrskové volební komisi</w:t>
      </w:r>
    </w:p>
    <w:p w14:paraId="2A05C369" w14:textId="77777777" w:rsidR="005466DB" w:rsidRDefault="009F487E">
      <w:pPr>
        <w:spacing w:after="100"/>
      </w:pPr>
      <w:r>
        <w:rPr>
          <w:rFonts w:ascii="Calibri" w:eastAsia="Calibri" w:hAnsi="Calibri" w:cs="Calibri"/>
          <w:color w:val="13497B"/>
          <w:sz w:val="26"/>
          <w:szCs w:val="26"/>
        </w:rPr>
        <w:t>ve volbách do zastupitelstev obcí 2026</w:t>
      </w:r>
    </w:p>
    <w:p w14:paraId="3A2662F2" w14:textId="77777777" w:rsidR="005466DB" w:rsidRDefault="009F487E">
      <w:pPr>
        <w:spacing w:after="200"/>
      </w:pPr>
      <w:r>
        <w:rPr>
          <w:rFonts w:ascii="Calibri" w:eastAsia="Calibri" w:hAnsi="Calibri" w:cs="Calibri"/>
          <w:i/>
          <w:iCs/>
          <w:color w:val="5A6D80"/>
          <w:sz w:val="18"/>
          <w:szCs w:val="18"/>
        </w:rPr>
        <w:t>Volby do zastupitelstev obcí: 9. a 10. října · na třetině území souběžně s I. kolem voleb do Senátu (možné II. kolo 16. a 17. října)</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3212"/>
        <w:gridCol w:w="3212"/>
        <w:gridCol w:w="3214"/>
      </w:tblGrid>
      <w:tr w:rsidR="005466DB" w14:paraId="54DED0DB" w14:textId="77777777">
        <w:tblPrEx>
          <w:tblCellMar>
            <w:top w:w="0" w:type="dxa"/>
            <w:bottom w:w="0" w:type="dxa"/>
          </w:tblCellMar>
        </w:tblPrEx>
        <w:tc>
          <w:tcPr>
            <w:tcW w:w="3212" w:type="dxa"/>
            <w:shd w:val="clear" w:color="auto" w:fill="0B2545"/>
            <w:tcMar>
              <w:top w:w="80" w:type="dxa"/>
              <w:left w:w="120" w:type="dxa"/>
              <w:bottom w:w="40" w:type="dxa"/>
              <w:right w:w="120" w:type="dxa"/>
            </w:tcMar>
          </w:tcPr>
          <w:p w14:paraId="6DAEA28C" w14:textId="77777777" w:rsidR="005466DB" w:rsidRDefault="009F487E">
            <w:r>
              <w:rPr>
                <w:rFonts w:ascii="Calibri" w:eastAsia="Calibri" w:hAnsi="Calibri" w:cs="Calibri"/>
                <w:b/>
                <w:bCs/>
                <w:caps/>
                <w:color w:val="FFFFFF"/>
                <w:spacing w:val="12"/>
                <w:sz w:val="16"/>
                <w:szCs w:val="16"/>
              </w:rPr>
              <w:t>Doporučený termín nahlášení</w:t>
            </w:r>
          </w:p>
        </w:tc>
        <w:tc>
          <w:tcPr>
            <w:tcW w:w="3212" w:type="dxa"/>
            <w:shd w:val="clear" w:color="auto" w:fill="0B2545"/>
            <w:tcMar>
              <w:top w:w="80" w:type="dxa"/>
              <w:left w:w="120" w:type="dxa"/>
              <w:bottom w:w="40" w:type="dxa"/>
              <w:right w:w="120" w:type="dxa"/>
            </w:tcMar>
          </w:tcPr>
          <w:p w14:paraId="5F9EBD62" w14:textId="77777777" w:rsidR="005466DB" w:rsidRDefault="009F487E">
            <w:r>
              <w:rPr>
                <w:rFonts w:ascii="Calibri" w:eastAsia="Calibri" w:hAnsi="Calibri" w:cs="Calibri"/>
                <w:b/>
                <w:bCs/>
                <w:caps/>
                <w:color w:val="FFFFFF"/>
                <w:spacing w:val="12"/>
                <w:sz w:val="16"/>
                <w:szCs w:val="16"/>
              </w:rPr>
              <w:t>Kam se obrátit</w:t>
            </w:r>
          </w:p>
        </w:tc>
        <w:tc>
          <w:tcPr>
            <w:tcW w:w="3214" w:type="dxa"/>
            <w:shd w:val="clear" w:color="auto" w:fill="0B2545"/>
            <w:tcMar>
              <w:top w:w="80" w:type="dxa"/>
              <w:left w:w="120" w:type="dxa"/>
              <w:bottom w:w="40" w:type="dxa"/>
              <w:right w:w="120" w:type="dxa"/>
            </w:tcMar>
          </w:tcPr>
          <w:p w14:paraId="67D4416D" w14:textId="77777777" w:rsidR="005466DB" w:rsidRDefault="009F487E">
            <w:r>
              <w:rPr>
                <w:rFonts w:ascii="Calibri" w:eastAsia="Calibri" w:hAnsi="Calibri" w:cs="Calibri"/>
                <w:b/>
                <w:bCs/>
                <w:caps/>
                <w:color w:val="FFFFFF"/>
                <w:spacing w:val="12"/>
                <w:sz w:val="16"/>
                <w:szCs w:val="16"/>
              </w:rPr>
              <w:t>Právní úprava</w:t>
            </w:r>
          </w:p>
        </w:tc>
      </w:tr>
      <w:tr w:rsidR="005466DB" w14:paraId="5B8BFFE8" w14:textId="77777777">
        <w:tblPrEx>
          <w:tblCellMar>
            <w:top w:w="0" w:type="dxa"/>
            <w:bottom w:w="0" w:type="dxa"/>
          </w:tblCellMar>
        </w:tblPrEx>
        <w:tc>
          <w:tcPr>
            <w:tcW w:w="3212" w:type="dxa"/>
            <w:shd w:val="clear" w:color="auto" w:fill="D6E8F7"/>
            <w:tcMar>
              <w:top w:w="60" w:type="dxa"/>
              <w:left w:w="120" w:type="dxa"/>
              <w:bottom w:w="80" w:type="dxa"/>
              <w:right w:w="120" w:type="dxa"/>
            </w:tcMar>
          </w:tcPr>
          <w:p w14:paraId="02FF4EBC" w14:textId="77777777" w:rsidR="005466DB" w:rsidRDefault="009F487E">
            <w:r>
              <w:rPr>
                <w:rFonts w:ascii="Calibri" w:eastAsia="Calibri" w:hAnsi="Calibri" w:cs="Calibri"/>
                <w:b/>
                <w:bCs/>
                <w:color w:val="0B2545"/>
                <w:sz w:val="19"/>
                <w:szCs w:val="19"/>
              </w:rPr>
              <w:t>nejlépe do 9. 9. 2026</w:t>
            </w:r>
          </w:p>
        </w:tc>
        <w:tc>
          <w:tcPr>
            <w:tcW w:w="3212" w:type="dxa"/>
            <w:shd w:val="clear" w:color="auto" w:fill="D6E8F7"/>
            <w:tcMar>
              <w:top w:w="60" w:type="dxa"/>
              <w:left w:w="120" w:type="dxa"/>
              <w:bottom w:w="80" w:type="dxa"/>
              <w:right w:w="120" w:type="dxa"/>
            </w:tcMar>
          </w:tcPr>
          <w:p w14:paraId="177C285D" w14:textId="77777777" w:rsidR="005466DB" w:rsidRDefault="009F487E">
            <w:r>
              <w:rPr>
                <w:rFonts w:ascii="Calibri" w:eastAsia="Calibri" w:hAnsi="Calibri" w:cs="Calibri"/>
                <w:b/>
                <w:bCs/>
                <w:color w:val="0B2545"/>
                <w:sz w:val="19"/>
                <w:szCs w:val="19"/>
              </w:rPr>
              <w:t>obecní úřad v místě zájmu</w:t>
            </w:r>
          </w:p>
        </w:tc>
        <w:tc>
          <w:tcPr>
            <w:tcW w:w="3214" w:type="dxa"/>
            <w:shd w:val="clear" w:color="auto" w:fill="D6E8F7"/>
            <w:tcMar>
              <w:top w:w="60" w:type="dxa"/>
              <w:left w:w="120" w:type="dxa"/>
              <w:bottom w:w="80" w:type="dxa"/>
              <w:right w:w="120" w:type="dxa"/>
            </w:tcMar>
          </w:tcPr>
          <w:p w14:paraId="112535C2" w14:textId="77777777" w:rsidR="005466DB" w:rsidRDefault="009F487E">
            <w:r>
              <w:rPr>
                <w:rFonts w:ascii="Calibri" w:eastAsia="Calibri" w:hAnsi="Calibri" w:cs="Calibri"/>
                <w:b/>
                <w:bCs/>
                <w:color w:val="0B2545"/>
                <w:sz w:val="19"/>
                <w:szCs w:val="19"/>
              </w:rPr>
              <w:t>zákon č. 491/2001 Sb. (znění účinné do 31. 12. 2025)</w:t>
            </w:r>
          </w:p>
        </w:tc>
      </w:tr>
    </w:tbl>
    <w:p w14:paraId="24E55C79" w14:textId="77777777" w:rsidR="005466DB" w:rsidRDefault="005466DB">
      <w:pPr>
        <w:spacing w:after="180"/>
      </w:pP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9638"/>
      </w:tblGrid>
      <w:tr w:rsidR="005466DB" w14:paraId="7A6E8B4D" w14:textId="77777777">
        <w:tblPrEx>
          <w:tblCellMar>
            <w:top w:w="0" w:type="dxa"/>
            <w:bottom w:w="0" w:type="dxa"/>
          </w:tblCellMar>
        </w:tblPrEx>
        <w:tc>
          <w:tcPr>
            <w:tcW w:w="9638" w:type="dxa"/>
            <w:shd w:val="clear" w:color="auto" w:fill="F0F5FA"/>
            <w:tcMar>
              <w:top w:w="110" w:type="dxa"/>
              <w:left w:w="170" w:type="dxa"/>
              <w:bottom w:w="110" w:type="dxa"/>
              <w:right w:w="170" w:type="dxa"/>
            </w:tcMar>
          </w:tcPr>
          <w:p w14:paraId="0E1944BC" w14:textId="77777777" w:rsidR="005466DB" w:rsidRDefault="009F487E">
            <w:pPr>
              <w:spacing w:line="264" w:lineRule="auto"/>
              <w:jc w:val="both"/>
            </w:pPr>
            <w:r>
              <w:rPr>
                <w:rFonts w:ascii="Calibri" w:eastAsia="Calibri" w:hAnsi="Calibri" w:cs="Calibri"/>
                <w:b/>
                <w:bCs/>
                <w:color w:val="13497B"/>
                <w:sz w:val="21"/>
                <w:szCs w:val="21"/>
              </w:rPr>
              <w:t xml:space="preserve">Poznámka: </w:t>
            </w:r>
            <w:r>
              <w:rPr>
                <w:rFonts w:ascii="Calibri" w:eastAsia="Calibri" w:hAnsi="Calibri" w:cs="Calibri"/>
                <w:color w:val="5A6D80"/>
                <w:sz w:val="21"/>
                <w:szCs w:val="21"/>
              </w:rPr>
              <w:t>Proces obsazování okrskových volebních komisí se s ohledem na přijetí zákona č. 108/2026 Sb., jehož smyslem bylo odsunout aplikaci částí zákona o správě voleb navázaných na Informační systém správy voleb (ISSV), realizuje podle právní úpravy účinné do 31. 12. 2025.</w:t>
            </w:r>
          </w:p>
        </w:tc>
      </w:tr>
    </w:tbl>
    <w:p w14:paraId="7DE31336" w14:textId="77777777" w:rsidR="005466DB" w:rsidRDefault="005466DB">
      <w:pPr>
        <w:spacing w:after="220"/>
      </w:pPr>
    </w:p>
    <w:p w14:paraId="0B6503C5" w14:textId="77777777" w:rsidR="005466DB" w:rsidRDefault="009F487E">
      <w:pPr>
        <w:spacing w:after="140" w:line="264" w:lineRule="auto"/>
        <w:jc w:val="both"/>
      </w:pPr>
      <w:r>
        <w:rPr>
          <w:rFonts w:ascii="Calibri" w:eastAsia="Calibri" w:hAnsi="Calibri" w:cs="Calibri"/>
          <w:color w:val="1A1A2E"/>
          <w:sz w:val="21"/>
          <w:szCs w:val="21"/>
        </w:rPr>
        <w:t>Pokud máte zájem být ve volbách do zastupitelstev obcí, které se konají 9. a 10. října 2026, členem v některé okrskové volební komisi, ale nejste spojeni s žádnou volební stranou, která ve volbách kandiduje a která by vás jako svého zástupce do komise delegovala, jsou vám určeny níže uvedené informace.</w:t>
      </w:r>
    </w:p>
    <w:p w14:paraId="3D4E4780" w14:textId="77777777" w:rsidR="005466DB" w:rsidRDefault="009F487E">
      <w:pPr>
        <w:spacing w:after="220" w:line="264" w:lineRule="auto"/>
        <w:jc w:val="both"/>
      </w:pPr>
      <w:r>
        <w:rPr>
          <w:rFonts w:ascii="Calibri" w:eastAsia="Calibri" w:hAnsi="Calibri" w:cs="Calibri"/>
          <w:color w:val="1A1A2E"/>
          <w:sz w:val="21"/>
          <w:szCs w:val="21"/>
        </w:rPr>
        <w:t>Některé obce spadají do volebních obvodů, kde se v roce 2026 budou společně s volbami do zastupitelstva obce konat i volby do Senátu Parlamentu ČR. Přehled těchto senátních obvodů a obcí, které do nich patří, je uveden na mv.gov.cz/volby v sekci určené podzimním volbám 2026. V takovém případě je třeba počítat s tím, že stejná okrsková volební komise bude vykonávat svoji činnost při hlasování a sčítání hlasů také o týden později ve druhém kole senátních voleb, které se koná 16. a 17. října 2026.</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9638"/>
      </w:tblGrid>
      <w:tr w:rsidR="005466DB" w14:paraId="1D435CFA" w14:textId="77777777">
        <w:tblPrEx>
          <w:tblCellMar>
            <w:top w:w="0" w:type="dxa"/>
            <w:bottom w:w="0" w:type="dxa"/>
          </w:tblCellMar>
        </w:tblPrEx>
        <w:trPr>
          <w:cantSplit/>
        </w:trPr>
        <w:tc>
          <w:tcPr>
            <w:tcW w:w="9638" w:type="dxa"/>
            <w:shd w:val="clear" w:color="auto" w:fill="0B2545"/>
            <w:tcMar>
              <w:top w:w="90" w:type="dxa"/>
              <w:left w:w="170" w:type="dxa"/>
              <w:bottom w:w="90" w:type="dxa"/>
              <w:right w:w="170" w:type="dxa"/>
            </w:tcMar>
          </w:tcPr>
          <w:p w14:paraId="7F19D668" w14:textId="77777777" w:rsidR="005466DB" w:rsidRDefault="009F487E">
            <w:pPr>
              <w:keepNext/>
            </w:pPr>
            <w:proofErr w:type="gramStart"/>
            <w:r>
              <w:rPr>
                <w:rFonts w:ascii="Calibri" w:eastAsia="Calibri" w:hAnsi="Calibri" w:cs="Calibri"/>
                <w:b/>
                <w:bCs/>
                <w:color w:val="3A8FD6"/>
                <w:sz w:val="24"/>
                <w:szCs w:val="24"/>
              </w:rPr>
              <w:t xml:space="preserve">1  </w:t>
            </w:r>
            <w:r>
              <w:rPr>
                <w:rFonts w:ascii="Calibri" w:eastAsia="Calibri" w:hAnsi="Calibri" w:cs="Calibri"/>
                <w:b/>
                <w:bCs/>
                <w:color w:val="FFFFFF"/>
                <w:sz w:val="24"/>
                <w:szCs w:val="24"/>
              </w:rPr>
              <w:t>Kdo</w:t>
            </w:r>
            <w:proofErr w:type="gramEnd"/>
            <w:r>
              <w:rPr>
                <w:rFonts w:ascii="Calibri" w:eastAsia="Calibri" w:hAnsi="Calibri" w:cs="Calibri"/>
                <w:b/>
                <w:bCs/>
                <w:color w:val="FFFFFF"/>
                <w:sz w:val="24"/>
                <w:szCs w:val="24"/>
              </w:rPr>
              <w:t xml:space="preserve"> může být členem okrskové volební komise</w:t>
            </w:r>
          </w:p>
        </w:tc>
      </w:tr>
    </w:tbl>
    <w:p w14:paraId="3C52ACC6" w14:textId="77777777" w:rsidR="005466DB" w:rsidRDefault="005466DB">
      <w:pPr>
        <w:keepNext/>
        <w:spacing w:after="160"/>
      </w:pPr>
    </w:p>
    <w:p w14:paraId="4ABB0C7C" w14:textId="77777777" w:rsidR="005466DB" w:rsidRDefault="009F487E">
      <w:pPr>
        <w:spacing w:after="40" w:line="264" w:lineRule="auto"/>
        <w:jc w:val="both"/>
      </w:pPr>
      <w:r>
        <w:rPr>
          <w:rFonts w:ascii="Calibri" w:eastAsia="Calibri" w:hAnsi="Calibri" w:cs="Calibri"/>
          <w:color w:val="1A1A2E"/>
          <w:sz w:val="21"/>
          <w:szCs w:val="21"/>
        </w:rPr>
        <w:t>Členem okrskové volební komise může být státní občan České republiky (případně také státní občan jiného členského státu EU, který je na území ČR přihlášen k trvalému nebo přechodnému pobytu), a to ten,</w:t>
      </w:r>
    </w:p>
    <w:p w14:paraId="04DAC1C0"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který alespoň v den složení slibu dosáhl věku nejméně 18 let,</w:t>
      </w:r>
    </w:p>
    <w:p w14:paraId="574787EA"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u něhož nenastala překážka výkonu volebního práva, a</w:t>
      </w:r>
    </w:p>
    <w:p w14:paraId="6E35F971" w14:textId="77777777" w:rsidR="005466DB" w:rsidRDefault="009F487E">
      <w:pPr>
        <w:pStyle w:val="Odstavecseseznamem"/>
        <w:numPr>
          <w:ilvl w:val="0"/>
          <w:numId w:val="2"/>
        </w:numPr>
        <w:spacing w:after="140" w:line="264" w:lineRule="auto"/>
        <w:jc w:val="both"/>
      </w:pPr>
      <w:r>
        <w:rPr>
          <w:rFonts w:ascii="Calibri" w:eastAsia="Calibri" w:hAnsi="Calibri" w:cs="Calibri"/>
          <w:color w:val="1A1A2E"/>
          <w:sz w:val="21"/>
          <w:szCs w:val="21"/>
        </w:rPr>
        <w:t>který není kandidátem pro volby do zastupitelstva obce, pro které je okrsková volební komise vytvořena.</w:t>
      </w:r>
    </w:p>
    <w:p w14:paraId="27AF514C" w14:textId="77777777" w:rsidR="005466DB" w:rsidRDefault="009F487E">
      <w:pPr>
        <w:spacing w:after="220" w:line="264" w:lineRule="auto"/>
        <w:jc w:val="both"/>
      </w:pPr>
      <w:r>
        <w:rPr>
          <w:rFonts w:ascii="Calibri" w:eastAsia="Calibri" w:hAnsi="Calibri" w:cs="Calibri"/>
          <w:color w:val="1A1A2E"/>
          <w:sz w:val="21"/>
          <w:szCs w:val="21"/>
        </w:rPr>
        <w:t>Člen okrskové volební komise nemusí být přihlášen k pobytu v obci, kde vykonává funkci člena okrskové volební komise.</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9638"/>
      </w:tblGrid>
      <w:tr w:rsidR="005466DB" w14:paraId="117C5A51" w14:textId="77777777">
        <w:tblPrEx>
          <w:tblCellMar>
            <w:top w:w="0" w:type="dxa"/>
            <w:bottom w:w="0" w:type="dxa"/>
          </w:tblCellMar>
        </w:tblPrEx>
        <w:trPr>
          <w:cantSplit/>
        </w:trPr>
        <w:tc>
          <w:tcPr>
            <w:tcW w:w="9638" w:type="dxa"/>
            <w:shd w:val="clear" w:color="auto" w:fill="0B2545"/>
            <w:tcMar>
              <w:top w:w="90" w:type="dxa"/>
              <w:left w:w="170" w:type="dxa"/>
              <w:bottom w:w="90" w:type="dxa"/>
              <w:right w:w="170" w:type="dxa"/>
            </w:tcMar>
          </w:tcPr>
          <w:p w14:paraId="0BCEA428" w14:textId="77777777" w:rsidR="005466DB" w:rsidRDefault="009F487E">
            <w:pPr>
              <w:keepNext/>
            </w:pPr>
            <w:proofErr w:type="gramStart"/>
            <w:r>
              <w:rPr>
                <w:rFonts w:ascii="Calibri" w:eastAsia="Calibri" w:hAnsi="Calibri" w:cs="Calibri"/>
                <w:b/>
                <w:bCs/>
                <w:color w:val="3A8FD6"/>
                <w:sz w:val="24"/>
                <w:szCs w:val="24"/>
              </w:rPr>
              <w:t xml:space="preserve">2  </w:t>
            </w:r>
            <w:r>
              <w:rPr>
                <w:rFonts w:ascii="Calibri" w:eastAsia="Calibri" w:hAnsi="Calibri" w:cs="Calibri"/>
                <w:b/>
                <w:bCs/>
                <w:color w:val="FFFFFF"/>
                <w:sz w:val="24"/>
                <w:szCs w:val="24"/>
              </w:rPr>
              <w:t>Jak</w:t>
            </w:r>
            <w:proofErr w:type="gramEnd"/>
            <w:r>
              <w:rPr>
                <w:rFonts w:ascii="Calibri" w:eastAsia="Calibri" w:hAnsi="Calibri" w:cs="Calibri"/>
                <w:b/>
                <w:bCs/>
                <w:color w:val="FFFFFF"/>
                <w:sz w:val="24"/>
                <w:szCs w:val="24"/>
              </w:rPr>
              <w:t xml:space="preserve"> se přihlásit o členství</w:t>
            </w:r>
          </w:p>
        </w:tc>
      </w:tr>
    </w:tbl>
    <w:p w14:paraId="6AA18959" w14:textId="77777777" w:rsidR="005466DB" w:rsidRDefault="005466DB">
      <w:pPr>
        <w:keepNext/>
        <w:spacing w:after="160"/>
      </w:pPr>
    </w:p>
    <w:p w14:paraId="521F16D0" w14:textId="77777777" w:rsidR="005466DB" w:rsidRDefault="009F487E">
      <w:pPr>
        <w:keepNext/>
        <w:pBdr>
          <w:left w:val="single" w:sz="18" w:space="6" w:color="3A8FD6"/>
        </w:pBdr>
        <w:spacing w:before="200" w:after="90"/>
        <w:ind w:left="130"/>
      </w:pPr>
      <w:r>
        <w:rPr>
          <w:rFonts w:ascii="Calibri" w:eastAsia="Calibri" w:hAnsi="Calibri" w:cs="Calibri"/>
          <w:b/>
          <w:bCs/>
          <w:color w:val="0B2545"/>
          <w:sz w:val="22"/>
          <w:szCs w:val="22"/>
        </w:rPr>
        <w:t>Na koho se obrátit</w:t>
      </w:r>
    </w:p>
    <w:p w14:paraId="0DBB1098" w14:textId="77777777" w:rsidR="005466DB" w:rsidRDefault="009F487E">
      <w:pPr>
        <w:spacing w:after="140" w:line="264" w:lineRule="auto"/>
        <w:jc w:val="both"/>
      </w:pPr>
      <w:r>
        <w:rPr>
          <w:rFonts w:ascii="Calibri" w:eastAsia="Calibri" w:hAnsi="Calibri" w:cs="Calibri"/>
          <w:color w:val="1A1A2E"/>
          <w:sz w:val="21"/>
          <w:szCs w:val="21"/>
        </w:rPr>
        <w:t>Obraťte se na obecní úřad obce, kde máte zájem být členem v některé okrskové volební komisi.</w:t>
      </w:r>
    </w:p>
    <w:p w14:paraId="5C784154" w14:textId="77777777" w:rsidR="005466DB" w:rsidRDefault="009F487E">
      <w:pPr>
        <w:keepNext/>
        <w:pBdr>
          <w:left w:val="single" w:sz="18" w:space="6" w:color="3A8FD6"/>
        </w:pBdr>
        <w:spacing w:before="200" w:after="90"/>
        <w:ind w:left="130"/>
      </w:pPr>
      <w:r>
        <w:rPr>
          <w:rFonts w:ascii="Calibri" w:eastAsia="Calibri" w:hAnsi="Calibri" w:cs="Calibri"/>
          <w:b/>
          <w:bCs/>
          <w:color w:val="0B2545"/>
          <w:sz w:val="22"/>
          <w:szCs w:val="22"/>
        </w:rPr>
        <w:t>Do kdy zájem nahlásit</w:t>
      </w:r>
    </w:p>
    <w:p w14:paraId="0C6F1081" w14:textId="77777777" w:rsidR="005466DB" w:rsidRDefault="009F487E">
      <w:pPr>
        <w:spacing w:after="140" w:line="264" w:lineRule="auto"/>
        <w:jc w:val="both"/>
      </w:pPr>
      <w:r>
        <w:rPr>
          <w:rFonts w:ascii="Calibri" w:eastAsia="Calibri" w:hAnsi="Calibri" w:cs="Calibri"/>
          <w:color w:val="1A1A2E"/>
          <w:sz w:val="21"/>
          <w:szCs w:val="21"/>
        </w:rPr>
        <w:t xml:space="preserve">Nejlépe do 9. září 2026. Tento den totiž také končí lhůta pro delegace do okrskových volebních komisí volebním stranám, které mají právo delegovat do každého volebního okrsku obce, kde kandidují, jednoho člena a jednoho </w:t>
      </w:r>
      <w:r>
        <w:rPr>
          <w:rFonts w:ascii="Calibri" w:eastAsia="Calibri" w:hAnsi="Calibri" w:cs="Calibri"/>
          <w:color w:val="1A1A2E"/>
          <w:sz w:val="21"/>
          <w:szCs w:val="21"/>
        </w:rPr>
        <w:lastRenderedPageBreak/>
        <w:t xml:space="preserve">náhradníka. Po této lhůtě je obecnímu úřadu známo, kolik míst v komisi obsadí zástupci volebních stran a kolik členů bude muset být </w:t>
      </w:r>
      <w:proofErr w:type="spellStart"/>
      <w:r>
        <w:rPr>
          <w:rFonts w:ascii="Calibri" w:eastAsia="Calibri" w:hAnsi="Calibri" w:cs="Calibri"/>
          <w:color w:val="1A1A2E"/>
          <w:sz w:val="21"/>
          <w:szCs w:val="21"/>
        </w:rPr>
        <w:t>dojmenováno</w:t>
      </w:r>
      <w:proofErr w:type="spellEnd"/>
      <w:r>
        <w:rPr>
          <w:rFonts w:ascii="Calibri" w:eastAsia="Calibri" w:hAnsi="Calibri" w:cs="Calibri"/>
          <w:color w:val="1A1A2E"/>
          <w:sz w:val="21"/>
          <w:szCs w:val="21"/>
        </w:rPr>
        <w:t xml:space="preserve"> starostou obce, pro což lze využít i někoho ze zájemců o členství.</w:t>
      </w:r>
    </w:p>
    <w:p w14:paraId="1BD8E84D" w14:textId="77777777" w:rsidR="005466DB" w:rsidRDefault="009F487E">
      <w:pPr>
        <w:keepNext/>
        <w:pBdr>
          <w:left w:val="single" w:sz="18" w:space="6" w:color="3A8FD6"/>
        </w:pBdr>
        <w:spacing w:before="200" w:after="90"/>
        <w:ind w:left="130"/>
      </w:pPr>
      <w:r>
        <w:rPr>
          <w:rFonts w:ascii="Calibri" w:eastAsia="Calibri" w:hAnsi="Calibri" w:cs="Calibri"/>
          <w:b/>
          <w:bCs/>
          <w:color w:val="0B2545"/>
          <w:sz w:val="22"/>
          <w:szCs w:val="22"/>
        </w:rPr>
        <w:t>Jak zájem nahlásit</w:t>
      </w:r>
    </w:p>
    <w:p w14:paraId="6B5497BB" w14:textId="77777777" w:rsidR="005466DB" w:rsidRDefault="009F487E">
      <w:pPr>
        <w:spacing w:after="140" w:line="264" w:lineRule="auto"/>
        <w:jc w:val="both"/>
      </w:pPr>
      <w:r>
        <w:rPr>
          <w:rFonts w:ascii="Calibri" w:eastAsia="Calibri" w:hAnsi="Calibri" w:cs="Calibri"/>
          <w:color w:val="1A1A2E"/>
          <w:sz w:val="21"/>
          <w:szCs w:val="21"/>
        </w:rPr>
        <w:t>Svůj zájem o členství v okrskové volební komisi můžete nahlásit na obecním úřadě osobně nebo písemně. Pokud se obrátíte na úřad písemně, můžete tak učinit elektronicky e-mailem nebo prostřednictvím datové schránky, anebo dopisem v listinné podobě.</w:t>
      </w:r>
    </w:p>
    <w:p w14:paraId="274DBEE5" w14:textId="77777777" w:rsidR="005466DB" w:rsidRDefault="009F487E">
      <w:pPr>
        <w:spacing w:after="40" w:line="264" w:lineRule="auto"/>
        <w:jc w:val="both"/>
      </w:pPr>
      <w:r>
        <w:rPr>
          <w:rFonts w:ascii="Calibri" w:eastAsia="Calibri" w:hAnsi="Calibri" w:cs="Calibri"/>
          <w:color w:val="1A1A2E"/>
          <w:sz w:val="21"/>
          <w:szCs w:val="21"/>
        </w:rPr>
        <w:t>Úřadu byste měli sdělit:</w:t>
      </w:r>
    </w:p>
    <w:p w14:paraId="6CA128A3"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jméno a příjmení,</w:t>
      </w:r>
    </w:p>
    <w:p w14:paraId="7DA0E00F"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datum narození,</w:t>
      </w:r>
    </w:p>
    <w:p w14:paraId="1FC0A08E"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adresu místa trvalého pobytu,</w:t>
      </w:r>
    </w:p>
    <w:p w14:paraId="3BDC19DD"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telefonní číslo,</w:t>
      </w:r>
    </w:p>
    <w:p w14:paraId="05D9088F"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e-mail,</w:t>
      </w:r>
    </w:p>
    <w:p w14:paraId="7229FE2F" w14:textId="77777777" w:rsidR="005466DB" w:rsidRDefault="009F487E">
      <w:pPr>
        <w:pStyle w:val="Odstavecseseznamem"/>
        <w:numPr>
          <w:ilvl w:val="0"/>
          <w:numId w:val="2"/>
        </w:numPr>
        <w:spacing w:after="140" w:line="264" w:lineRule="auto"/>
        <w:jc w:val="both"/>
      </w:pPr>
      <w:r>
        <w:rPr>
          <w:rFonts w:ascii="Calibri" w:eastAsia="Calibri" w:hAnsi="Calibri" w:cs="Calibri"/>
          <w:color w:val="1A1A2E"/>
          <w:sz w:val="21"/>
          <w:szCs w:val="21"/>
        </w:rPr>
        <w:t>adresu pro doručování, pokud se liší od adresy trvalého pobytu.</w:t>
      </w:r>
    </w:p>
    <w:p w14:paraId="50093FAB" w14:textId="77777777" w:rsidR="005466DB" w:rsidRDefault="009F487E">
      <w:pPr>
        <w:spacing w:after="100" w:line="264" w:lineRule="auto"/>
        <w:jc w:val="both"/>
      </w:pPr>
      <w:r>
        <w:rPr>
          <w:rFonts w:ascii="Calibri" w:eastAsia="Calibri" w:hAnsi="Calibri" w:cs="Calibri"/>
          <w:color w:val="1A1A2E"/>
          <w:sz w:val="21"/>
          <w:szCs w:val="21"/>
        </w:rPr>
        <w:t>Obecnímu úřadu můžete také sdělit, jestli upřednostňujete umístění do konkrétního volebního okrsku. Počty a sídla volebních okrsků se dozvíte z úřední desky obecního úřadu, na které má starosta povinnost tuto informaci zveřejnit nejpozději 25. srpna 2026.</w:t>
      </w:r>
    </w:p>
    <w:p w14:paraId="0DDC60DC" w14:textId="77777777" w:rsidR="005466DB" w:rsidRDefault="009F487E">
      <w:pPr>
        <w:spacing w:after="140" w:line="264" w:lineRule="auto"/>
        <w:jc w:val="both"/>
      </w:pPr>
      <w:r>
        <w:rPr>
          <w:rFonts w:ascii="Calibri" w:eastAsia="Calibri" w:hAnsi="Calibri" w:cs="Calibri"/>
          <w:color w:val="1A1A2E"/>
          <w:sz w:val="21"/>
          <w:szCs w:val="21"/>
        </w:rPr>
        <w:t>Vzorový formulář pro zájemce o členství ve volební komisi je k dispozici na mv.gov.cz/volby v sekci určené podzimním volbám 2026.</w:t>
      </w:r>
    </w:p>
    <w:p w14:paraId="5A7C9450" w14:textId="77777777" w:rsidR="005466DB" w:rsidRDefault="009F487E">
      <w:pPr>
        <w:keepNext/>
        <w:pBdr>
          <w:left w:val="single" w:sz="18" w:space="6" w:color="3A8FD6"/>
        </w:pBdr>
        <w:spacing w:before="200" w:after="90"/>
        <w:ind w:left="130"/>
      </w:pPr>
      <w:r>
        <w:rPr>
          <w:rFonts w:ascii="Calibri" w:eastAsia="Calibri" w:hAnsi="Calibri" w:cs="Calibri"/>
          <w:b/>
          <w:bCs/>
          <w:color w:val="0B2545"/>
          <w:sz w:val="22"/>
          <w:szCs w:val="22"/>
        </w:rPr>
        <w:t>Na obsazení do komise není právní nárok</w:t>
      </w:r>
    </w:p>
    <w:p w14:paraId="7852AA55" w14:textId="77777777" w:rsidR="005466DB" w:rsidRDefault="009F487E">
      <w:pPr>
        <w:spacing w:after="220" w:line="264" w:lineRule="auto"/>
        <w:jc w:val="both"/>
      </w:pPr>
      <w:r>
        <w:rPr>
          <w:rFonts w:ascii="Calibri" w:eastAsia="Calibri" w:hAnsi="Calibri" w:cs="Calibri"/>
          <w:color w:val="1A1A2E"/>
          <w:sz w:val="21"/>
          <w:szCs w:val="21"/>
        </w:rPr>
        <w:t xml:space="preserve">Oznámení zájmu o členství v okrskové volební komisi obecnímu úřadu nezakládá zájemci nárok na jmenování členem okrskové volební komise. Starosta obce nemá povinnost zájemce do některé okrskové volební komise </w:t>
      </w:r>
      <w:proofErr w:type="spellStart"/>
      <w:r>
        <w:rPr>
          <w:rFonts w:ascii="Calibri" w:eastAsia="Calibri" w:hAnsi="Calibri" w:cs="Calibri"/>
          <w:color w:val="1A1A2E"/>
          <w:sz w:val="21"/>
          <w:szCs w:val="21"/>
        </w:rPr>
        <w:t>dojmenovat</w:t>
      </w:r>
      <w:proofErr w:type="spellEnd"/>
      <w:r>
        <w:rPr>
          <w:rFonts w:ascii="Calibri" w:eastAsia="Calibri" w:hAnsi="Calibri" w:cs="Calibri"/>
          <w:color w:val="1A1A2E"/>
          <w:sz w:val="21"/>
          <w:szCs w:val="21"/>
        </w:rPr>
        <w:t xml:space="preserve"> (na rozdíl od osob delegovaných do komise kandidujícími subjekty).</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9638"/>
      </w:tblGrid>
      <w:tr w:rsidR="005466DB" w14:paraId="1D0EECB9" w14:textId="77777777">
        <w:tblPrEx>
          <w:tblCellMar>
            <w:top w:w="0" w:type="dxa"/>
            <w:bottom w:w="0" w:type="dxa"/>
          </w:tblCellMar>
        </w:tblPrEx>
        <w:trPr>
          <w:cantSplit/>
        </w:trPr>
        <w:tc>
          <w:tcPr>
            <w:tcW w:w="9638" w:type="dxa"/>
            <w:shd w:val="clear" w:color="auto" w:fill="0B2545"/>
            <w:tcMar>
              <w:top w:w="90" w:type="dxa"/>
              <w:left w:w="170" w:type="dxa"/>
              <w:bottom w:w="90" w:type="dxa"/>
              <w:right w:w="170" w:type="dxa"/>
            </w:tcMar>
          </w:tcPr>
          <w:p w14:paraId="165D86F4" w14:textId="77777777" w:rsidR="005466DB" w:rsidRDefault="009F487E">
            <w:pPr>
              <w:keepNext/>
            </w:pPr>
            <w:proofErr w:type="gramStart"/>
            <w:r>
              <w:rPr>
                <w:rFonts w:ascii="Calibri" w:eastAsia="Calibri" w:hAnsi="Calibri" w:cs="Calibri"/>
                <w:b/>
                <w:bCs/>
                <w:color w:val="3A8FD6"/>
                <w:sz w:val="24"/>
                <w:szCs w:val="24"/>
              </w:rPr>
              <w:t xml:space="preserve">3  </w:t>
            </w:r>
            <w:r>
              <w:rPr>
                <w:rFonts w:ascii="Calibri" w:eastAsia="Calibri" w:hAnsi="Calibri" w:cs="Calibri"/>
                <w:b/>
                <w:bCs/>
                <w:color w:val="FFFFFF"/>
                <w:sz w:val="24"/>
                <w:szCs w:val="24"/>
              </w:rPr>
              <w:t>Pokud</w:t>
            </w:r>
            <w:proofErr w:type="gramEnd"/>
            <w:r>
              <w:rPr>
                <w:rFonts w:ascii="Calibri" w:eastAsia="Calibri" w:hAnsi="Calibri" w:cs="Calibri"/>
                <w:b/>
                <w:bCs/>
                <w:color w:val="FFFFFF"/>
                <w:sz w:val="24"/>
                <w:szCs w:val="24"/>
              </w:rPr>
              <w:t xml:space="preserve"> vás obecní úřad do komise jmenuje</w:t>
            </w:r>
          </w:p>
        </w:tc>
      </w:tr>
    </w:tbl>
    <w:p w14:paraId="609C43E1" w14:textId="77777777" w:rsidR="005466DB" w:rsidRDefault="005466DB">
      <w:pPr>
        <w:keepNext/>
        <w:spacing w:after="160"/>
      </w:pPr>
    </w:p>
    <w:p w14:paraId="65E5044C" w14:textId="77777777" w:rsidR="005466DB" w:rsidRDefault="009F487E">
      <w:pPr>
        <w:spacing w:after="40" w:line="264" w:lineRule="auto"/>
        <w:jc w:val="both"/>
      </w:pPr>
      <w:r>
        <w:rPr>
          <w:rFonts w:ascii="Calibri" w:eastAsia="Calibri" w:hAnsi="Calibri" w:cs="Calibri"/>
          <w:color w:val="1A1A2E"/>
          <w:sz w:val="21"/>
          <w:szCs w:val="21"/>
        </w:rPr>
        <w:t>Pokud starosta obce zájemce o členství v okrskové volební komisi do některé komise jmenuje, je třeba v rámci výkonu funkce počítat s následujícími povinnostmi:</w:t>
      </w:r>
    </w:p>
    <w:p w14:paraId="1DE2D797"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účast na prvním zasedání okrskové volební komise; obdržíte na něj pozvánku, která bude také vyvěšena na úřední desce obecního úřadu, přičemž první zasedání se musí konat nejpozději 18. září 2026,</w:t>
      </w:r>
    </w:p>
    <w:p w14:paraId="227578A0"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na prvním zasedání skládají členové okrskové volební komise slib, obdrží průkaz člena komise a dochází k určení předsedy a místopředsedy okrskové volební komise; obdržíte také základní edukaci a organizační informace,</w:t>
      </w:r>
    </w:p>
    <w:p w14:paraId="0FA15185"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budete-li zvolen nebo vylosován předsedou nebo místopředsedou okrskové volební komise, obdržíte pozvánku na školení k zásadám hlasování a ke zjišťování výsledků voleb; školení je povinné a neúčast na něm je sankcionována krácením odměny,</w:t>
      </w:r>
    </w:p>
    <w:p w14:paraId="3AC1020E"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ve dny voleb (9. a 10. října 2026) je třeba být přítomen ve volební místnosti, tj. dostavit se v domluvenou hodinu před začátkem hlasování, být přítomen po dobu hlasování a v sobotu do ukončení sčítání hlasů,</w:t>
      </w:r>
    </w:p>
    <w:p w14:paraId="1978A968" w14:textId="77777777" w:rsidR="005466DB" w:rsidRDefault="009F487E">
      <w:pPr>
        <w:pStyle w:val="Odstavecseseznamem"/>
        <w:numPr>
          <w:ilvl w:val="0"/>
          <w:numId w:val="2"/>
        </w:numPr>
        <w:spacing w:after="220" w:line="264" w:lineRule="auto"/>
        <w:jc w:val="both"/>
      </w:pPr>
      <w:r>
        <w:rPr>
          <w:rFonts w:ascii="Calibri" w:eastAsia="Calibri" w:hAnsi="Calibri" w:cs="Calibri"/>
          <w:color w:val="1A1A2E"/>
          <w:sz w:val="21"/>
          <w:szCs w:val="21"/>
        </w:rPr>
        <w:t>pokud okrsková volební komise působí v obci, kde se konají také volby do Senátu, je třeba počítat s účastí v komisi také ve dnech II. kola senátních voleb, tj. 16. a 17. října 2026.</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9638"/>
      </w:tblGrid>
      <w:tr w:rsidR="005466DB" w14:paraId="5424DB18" w14:textId="77777777">
        <w:tblPrEx>
          <w:tblCellMar>
            <w:top w:w="0" w:type="dxa"/>
            <w:bottom w:w="0" w:type="dxa"/>
          </w:tblCellMar>
        </w:tblPrEx>
        <w:trPr>
          <w:cantSplit/>
        </w:trPr>
        <w:tc>
          <w:tcPr>
            <w:tcW w:w="9638" w:type="dxa"/>
            <w:shd w:val="clear" w:color="auto" w:fill="0B2545"/>
            <w:tcMar>
              <w:top w:w="90" w:type="dxa"/>
              <w:left w:w="170" w:type="dxa"/>
              <w:bottom w:w="90" w:type="dxa"/>
              <w:right w:w="170" w:type="dxa"/>
            </w:tcMar>
          </w:tcPr>
          <w:p w14:paraId="4507B7D9" w14:textId="77777777" w:rsidR="005466DB" w:rsidRDefault="009F487E">
            <w:pPr>
              <w:keepNext/>
            </w:pPr>
            <w:proofErr w:type="gramStart"/>
            <w:r>
              <w:rPr>
                <w:rFonts w:ascii="Calibri" w:eastAsia="Calibri" w:hAnsi="Calibri" w:cs="Calibri"/>
                <w:b/>
                <w:bCs/>
                <w:color w:val="3A8FD6"/>
                <w:sz w:val="24"/>
                <w:szCs w:val="24"/>
              </w:rPr>
              <w:lastRenderedPageBreak/>
              <w:t xml:space="preserve">4  </w:t>
            </w:r>
            <w:r>
              <w:rPr>
                <w:rFonts w:ascii="Calibri" w:eastAsia="Calibri" w:hAnsi="Calibri" w:cs="Calibri"/>
                <w:b/>
                <w:bCs/>
                <w:color w:val="FFFFFF"/>
                <w:sz w:val="24"/>
                <w:szCs w:val="24"/>
              </w:rPr>
              <w:t>Vznik</w:t>
            </w:r>
            <w:proofErr w:type="gramEnd"/>
            <w:r>
              <w:rPr>
                <w:rFonts w:ascii="Calibri" w:eastAsia="Calibri" w:hAnsi="Calibri" w:cs="Calibri"/>
                <w:b/>
                <w:bCs/>
                <w:color w:val="FFFFFF"/>
                <w:sz w:val="24"/>
                <w:szCs w:val="24"/>
              </w:rPr>
              <w:t xml:space="preserve"> a zánik členství v okrskové volební komisi</w:t>
            </w:r>
          </w:p>
        </w:tc>
      </w:tr>
    </w:tbl>
    <w:p w14:paraId="24F60AB3" w14:textId="77777777" w:rsidR="005466DB" w:rsidRDefault="005466DB">
      <w:pPr>
        <w:keepNext/>
        <w:spacing w:after="160"/>
      </w:pPr>
    </w:p>
    <w:p w14:paraId="0E054CD9" w14:textId="77777777" w:rsidR="005466DB" w:rsidRDefault="009F487E">
      <w:pPr>
        <w:spacing w:after="140" w:line="264" w:lineRule="auto"/>
        <w:jc w:val="both"/>
      </w:pPr>
      <w:r>
        <w:rPr>
          <w:rFonts w:ascii="Calibri" w:eastAsia="Calibri" w:hAnsi="Calibri" w:cs="Calibri"/>
          <w:color w:val="1A1A2E"/>
          <w:sz w:val="21"/>
          <w:szCs w:val="21"/>
        </w:rPr>
        <w:t>Členství v okrskové volební komisi vzniká složením slibu v zákonem stanoveném znění. Slib se skládá podpisem pod jeho písemné znění.</w:t>
      </w:r>
    </w:p>
    <w:p w14:paraId="7C61CFCF" w14:textId="77777777" w:rsidR="005466DB" w:rsidRDefault="005466DB">
      <w:pPr>
        <w:spacing w:after="140"/>
      </w:pPr>
    </w:p>
    <w:p w14:paraId="4F6E3421" w14:textId="77777777" w:rsidR="005466DB" w:rsidRDefault="009F487E">
      <w:pPr>
        <w:spacing w:after="40" w:line="264" w:lineRule="auto"/>
        <w:jc w:val="both"/>
      </w:pPr>
      <w:r>
        <w:rPr>
          <w:rFonts w:ascii="Calibri" w:eastAsia="Calibri" w:hAnsi="Calibri" w:cs="Calibri"/>
          <w:color w:val="1A1A2E"/>
          <w:sz w:val="21"/>
          <w:szCs w:val="21"/>
        </w:rPr>
        <w:t>Členství v okrskové volební komisi zaniká:</w:t>
      </w:r>
    </w:p>
    <w:p w14:paraId="51D2C09C"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dnem ukončení činnosti okrskové volební komise,</w:t>
      </w:r>
    </w:p>
    <w:p w14:paraId="1D340CB9"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úmrtím,</w:t>
      </w:r>
    </w:p>
    <w:p w14:paraId="70D8C5D5"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okamžikem, kdy předseda okrskové volební komise obdrží písemné prohlášení o vzdání se funkce člena okrskové volební komise; toto písemné prohlášení nelze vzít zpět,</w:t>
      </w:r>
    </w:p>
    <w:p w14:paraId="472A7829" w14:textId="77777777" w:rsidR="005466DB" w:rsidRDefault="009F487E">
      <w:pPr>
        <w:pStyle w:val="Odstavecseseznamem"/>
        <w:numPr>
          <w:ilvl w:val="0"/>
          <w:numId w:val="2"/>
        </w:numPr>
        <w:spacing w:after="40" w:line="264" w:lineRule="auto"/>
        <w:jc w:val="both"/>
      </w:pPr>
      <w:r>
        <w:rPr>
          <w:rFonts w:ascii="Calibri" w:eastAsia="Calibri" w:hAnsi="Calibri" w:cs="Calibri"/>
          <w:color w:val="1A1A2E"/>
          <w:sz w:val="21"/>
          <w:szCs w:val="21"/>
        </w:rPr>
        <w:t>okamžikem, kdy předseda okrskové volební komise obdrží písemné odvolání člena okrskové volební komise tím, kdo jej delegoval nebo jmenoval, nebo</w:t>
      </w:r>
    </w:p>
    <w:p w14:paraId="4350996E" w14:textId="77777777" w:rsidR="005466DB" w:rsidRDefault="009F487E">
      <w:pPr>
        <w:pStyle w:val="Odstavecseseznamem"/>
        <w:numPr>
          <w:ilvl w:val="0"/>
          <w:numId w:val="2"/>
        </w:numPr>
        <w:spacing w:after="220" w:line="264" w:lineRule="auto"/>
        <w:jc w:val="both"/>
      </w:pPr>
      <w:r>
        <w:rPr>
          <w:rFonts w:ascii="Calibri" w:eastAsia="Calibri" w:hAnsi="Calibri" w:cs="Calibri"/>
          <w:color w:val="1A1A2E"/>
          <w:sz w:val="21"/>
          <w:szCs w:val="21"/>
        </w:rPr>
        <w:t>ve dnech voleb, nevykonává-li člen okrskové volební komise svoji funkci a jeho nepřítomnost trvá nepřetržitě déle než 2 hodiny.</w:t>
      </w: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9638"/>
      </w:tblGrid>
      <w:tr w:rsidR="005466DB" w14:paraId="538E968C" w14:textId="77777777">
        <w:tblPrEx>
          <w:tblCellMar>
            <w:top w:w="0" w:type="dxa"/>
            <w:bottom w:w="0" w:type="dxa"/>
          </w:tblCellMar>
        </w:tblPrEx>
        <w:trPr>
          <w:cantSplit/>
        </w:trPr>
        <w:tc>
          <w:tcPr>
            <w:tcW w:w="9638" w:type="dxa"/>
            <w:shd w:val="clear" w:color="auto" w:fill="0B2545"/>
            <w:tcMar>
              <w:top w:w="90" w:type="dxa"/>
              <w:left w:w="170" w:type="dxa"/>
              <w:bottom w:w="90" w:type="dxa"/>
              <w:right w:w="170" w:type="dxa"/>
            </w:tcMar>
          </w:tcPr>
          <w:p w14:paraId="061AF751" w14:textId="77777777" w:rsidR="005466DB" w:rsidRDefault="009F487E">
            <w:pPr>
              <w:keepNext/>
            </w:pPr>
            <w:proofErr w:type="gramStart"/>
            <w:r>
              <w:rPr>
                <w:rFonts w:ascii="Calibri" w:eastAsia="Calibri" w:hAnsi="Calibri" w:cs="Calibri"/>
                <w:b/>
                <w:bCs/>
                <w:color w:val="3A8FD6"/>
                <w:sz w:val="24"/>
                <w:szCs w:val="24"/>
              </w:rPr>
              <w:t xml:space="preserve">5  </w:t>
            </w:r>
            <w:r>
              <w:rPr>
                <w:rFonts w:ascii="Calibri" w:eastAsia="Calibri" w:hAnsi="Calibri" w:cs="Calibri"/>
                <w:b/>
                <w:bCs/>
                <w:color w:val="FFFFFF"/>
                <w:sz w:val="24"/>
                <w:szCs w:val="24"/>
              </w:rPr>
              <w:t>Nároky</w:t>
            </w:r>
            <w:proofErr w:type="gramEnd"/>
            <w:r>
              <w:rPr>
                <w:rFonts w:ascii="Calibri" w:eastAsia="Calibri" w:hAnsi="Calibri" w:cs="Calibri"/>
                <w:b/>
                <w:bCs/>
                <w:color w:val="FFFFFF"/>
                <w:sz w:val="24"/>
                <w:szCs w:val="24"/>
              </w:rPr>
              <w:t xml:space="preserve"> a odměna členů okrskové volební komise</w:t>
            </w:r>
          </w:p>
        </w:tc>
      </w:tr>
    </w:tbl>
    <w:p w14:paraId="20325493" w14:textId="77777777" w:rsidR="005466DB" w:rsidRDefault="005466DB">
      <w:pPr>
        <w:keepNext/>
        <w:spacing w:after="160"/>
      </w:pPr>
    </w:p>
    <w:p w14:paraId="45E34B77" w14:textId="77777777" w:rsidR="005466DB" w:rsidRDefault="009F487E">
      <w:pPr>
        <w:keepNext/>
        <w:pBdr>
          <w:left w:val="single" w:sz="18" w:space="6" w:color="3A8FD6"/>
        </w:pBdr>
        <w:spacing w:before="200" w:after="90"/>
        <w:ind w:left="130"/>
      </w:pPr>
      <w:r>
        <w:rPr>
          <w:rFonts w:ascii="Calibri" w:eastAsia="Calibri" w:hAnsi="Calibri" w:cs="Calibri"/>
          <w:b/>
          <w:bCs/>
          <w:color w:val="0B2545"/>
          <w:sz w:val="22"/>
          <w:szCs w:val="22"/>
        </w:rPr>
        <w:t>Nároky členů okrskových volebních komisí</w:t>
      </w:r>
    </w:p>
    <w:p w14:paraId="3BD2F9AF" w14:textId="77777777" w:rsidR="005466DB" w:rsidRDefault="009F487E">
      <w:pPr>
        <w:spacing w:after="140" w:line="264" w:lineRule="auto"/>
        <w:jc w:val="both"/>
      </w:pPr>
      <w:r>
        <w:rPr>
          <w:rFonts w:ascii="Calibri" w:eastAsia="Calibri" w:hAnsi="Calibri" w:cs="Calibri"/>
          <w:color w:val="1A1A2E"/>
          <w:sz w:val="21"/>
          <w:szCs w:val="21"/>
        </w:rPr>
        <w:t>Členství v okrskové volební komisi je jiným úkonem v obecném zájmu.</w:t>
      </w:r>
    </w:p>
    <w:p w14:paraId="27C1862B" w14:textId="77777777" w:rsidR="005466DB" w:rsidRDefault="009F487E">
      <w:pPr>
        <w:spacing w:after="140" w:line="264" w:lineRule="auto"/>
        <w:jc w:val="both"/>
      </w:pPr>
      <w:r>
        <w:rPr>
          <w:rFonts w:ascii="Calibri" w:eastAsia="Calibri" w:hAnsi="Calibri" w:cs="Calibri"/>
          <w:color w:val="1A1A2E"/>
          <w:sz w:val="21"/>
          <w:szCs w:val="21"/>
        </w:rPr>
        <w:t>Člen okrskové volební komise má nárok na zvláštní odměnu za výkon funkce. Předseda, místopředseda a zapisovatel okrskové volební komise mají nárok na vyšší zvláštní odměnu.</w:t>
      </w:r>
    </w:p>
    <w:p w14:paraId="4644E00F" w14:textId="77777777" w:rsidR="005466DB" w:rsidRDefault="009F487E">
      <w:pPr>
        <w:spacing w:after="140" w:line="264" w:lineRule="auto"/>
        <w:jc w:val="both"/>
      </w:pPr>
      <w:r>
        <w:rPr>
          <w:rFonts w:ascii="Calibri" w:eastAsia="Calibri" w:hAnsi="Calibri" w:cs="Calibri"/>
          <w:color w:val="1A1A2E"/>
          <w:sz w:val="21"/>
          <w:szCs w:val="21"/>
        </w:rPr>
        <w:t>Člen okrskové volební komise, který je v pracovním nebo služebním poměru, má nárok na pracovní nebo služební volno v nezbytně nutném rozsahu k výkonu své funkce a na náhradu mzdy, platu, služebního příjmu nebo odměny ve výši průměrného výdělku od uvolňujícího zaměstnavatele.</w:t>
      </w:r>
    </w:p>
    <w:p w14:paraId="5B548161" w14:textId="77777777" w:rsidR="005466DB" w:rsidRDefault="009F487E">
      <w:pPr>
        <w:spacing w:after="140" w:line="264" w:lineRule="auto"/>
        <w:jc w:val="both"/>
      </w:pPr>
      <w:r>
        <w:rPr>
          <w:rFonts w:ascii="Calibri" w:eastAsia="Calibri" w:hAnsi="Calibri" w:cs="Calibri"/>
          <w:color w:val="1A1A2E"/>
          <w:sz w:val="21"/>
          <w:szCs w:val="21"/>
        </w:rPr>
        <w:t>Člen okrskové volební komise, který není v pracovním nebo služebním poměru, avšak je výdělečně činný, má v případě ušlého výdělku nárok na paušální náhradu ušlého výdělku za dobu výkonu své funkce.</w:t>
      </w:r>
    </w:p>
    <w:p w14:paraId="53F44F96" w14:textId="77777777" w:rsidR="005466DB" w:rsidRDefault="009F487E">
      <w:pPr>
        <w:keepNext/>
        <w:pBdr>
          <w:left w:val="single" w:sz="18" w:space="6" w:color="3A8FD6"/>
        </w:pBdr>
        <w:spacing w:before="200" w:after="90"/>
        <w:ind w:left="130"/>
      </w:pPr>
      <w:r>
        <w:rPr>
          <w:rFonts w:ascii="Calibri" w:eastAsia="Calibri" w:hAnsi="Calibri" w:cs="Calibri"/>
          <w:b/>
          <w:bCs/>
          <w:color w:val="0B2545"/>
          <w:sz w:val="22"/>
          <w:szCs w:val="22"/>
        </w:rPr>
        <w:t>Odměna za výkon funkce člena okrskové volební komise</w:t>
      </w:r>
    </w:p>
    <w:p w14:paraId="5E9E162A" w14:textId="77777777" w:rsidR="005466DB" w:rsidRDefault="009F487E">
      <w:pPr>
        <w:spacing w:after="140" w:line="264" w:lineRule="auto"/>
        <w:jc w:val="both"/>
      </w:pPr>
      <w:r>
        <w:rPr>
          <w:rFonts w:ascii="Calibri" w:eastAsia="Calibri" w:hAnsi="Calibri" w:cs="Calibri"/>
          <w:color w:val="1A1A2E"/>
          <w:sz w:val="21"/>
          <w:szCs w:val="21"/>
        </w:rPr>
        <w:t>S účinností od 1. ledna 2026 došlo k výraznému navýšení odměny pro členy okrskových volebních komisí.</w:t>
      </w:r>
    </w:p>
    <w:p w14:paraId="71C53FF1" w14:textId="77777777" w:rsidR="005466DB" w:rsidRDefault="009F487E">
      <w:pPr>
        <w:spacing w:after="140" w:line="264" w:lineRule="auto"/>
        <w:jc w:val="both"/>
      </w:pPr>
      <w:r>
        <w:rPr>
          <w:rFonts w:ascii="Calibri" w:eastAsia="Calibri" w:hAnsi="Calibri" w:cs="Calibri"/>
          <w:color w:val="1A1A2E"/>
          <w:sz w:val="21"/>
          <w:szCs w:val="21"/>
        </w:rPr>
        <w:t>Výše odměny je stanovena v § 5 vyhlášky č. 353/2025 Sb., o provedení zákona o správě voleb.</w:t>
      </w:r>
    </w:p>
    <w:p w14:paraId="3732F5F7" w14:textId="77777777" w:rsidR="005466DB" w:rsidRDefault="009F487E">
      <w:pPr>
        <w:spacing w:after="140" w:line="264" w:lineRule="auto"/>
        <w:jc w:val="both"/>
      </w:pPr>
      <w:r>
        <w:rPr>
          <w:rFonts w:ascii="Calibri" w:eastAsia="Calibri" w:hAnsi="Calibri" w:cs="Calibri"/>
          <w:color w:val="1A1A2E"/>
          <w:sz w:val="21"/>
          <w:szCs w:val="21"/>
        </w:rPr>
        <w:t>Přehled částek je k dispozici na mv.gov.cz/volby v sekci určené podzimním volbám 2026.</w:t>
      </w:r>
    </w:p>
    <w:p w14:paraId="3912D07C" w14:textId="77777777" w:rsidR="005466DB" w:rsidRDefault="005466DB">
      <w:pPr>
        <w:spacing w:after="260"/>
      </w:pPr>
    </w:p>
    <w:p w14:paraId="21D4F107" w14:textId="77777777" w:rsidR="005466DB" w:rsidRDefault="009F487E">
      <w:pPr>
        <w:pBdr>
          <w:top w:val="single" w:sz="8" w:space="6" w:color="D6E8F7"/>
        </w:pBdr>
      </w:pPr>
      <w:r>
        <w:rPr>
          <w:rFonts w:ascii="Calibri" w:eastAsia="Calibri" w:hAnsi="Calibri" w:cs="Calibri"/>
          <w:b/>
          <w:bCs/>
          <w:color w:val="13497B"/>
          <w:sz w:val="18"/>
          <w:szCs w:val="18"/>
        </w:rPr>
        <w:t xml:space="preserve">Informaci zpracoval: </w:t>
      </w:r>
      <w:r>
        <w:rPr>
          <w:rFonts w:ascii="Calibri" w:eastAsia="Calibri" w:hAnsi="Calibri" w:cs="Calibri"/>
          <w:color w:val="5A6D80"/>
          <w:sz w:val="18"/>
          <w:szCs w:val="18"/>
        </w:rPr>
        <w:t>odbor voleb Ministerstva vnitra ČR.</w:t>
      </w:r>
    </w:p>
    <w:sectPr w:rsidR="005466DB">
      <w:headerReference w:type="default" r:id="rId7"/>
      <w:footerReference w:type="default" r:id="rId8"/>
      <w:pgSz w:w="11906" w:h="16838"/>
      <w:pgMar w:top="1440" w:right="1134" w:bottom="1134" w:left="1134" w:header="620" w:footer="4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F8E20" w14:textId="77777777" w:rsidR="009F487E" w:rsidRDefault="009F487E">
      <w:r>
        <w:separator/>
      </w:r>
    </w:p>
  </w:endnote>
  <w:endnote w:type="continuationSeparator" w:id="0">
    <w:p w14:paraId="22A283A1" w14:textId="77777777" w:rsidR="009F487E" w:rsidRDefault="009F4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4D5EC" w14:textId="77777777" w:rsidR="005466DB" w:rsidRDefault="005466DB">
    <w:pPr>
      <w:pBdr>
        <w:top w:val="single" w:sz="12" w:space="4" w:color="3A8FD6"/>
      </w:pBdr>
      <w:spacing w:after="40"/>
    </w:pPr>
  </w:p>
  <w:p w14:paraId="1CDFA8FC" w14:textId="77777777" w:rsidR="005466DB" w:rsidRDefault="009F487E">
    <w:pPr>
      <w:tabs>
        <w:tab w:val="right" w:pos="9638"/>
      </w:tabs>
    </w:pPr>
    <w:r>
      <w:rPr>
        <w:rFonts w:ascii="Calibri" w:eastAsia="Calibri" w:hAnsi="Calibri" w:cs="Calibri"/>
        <w:color w:val="5A6D80"/>
        <w:sz w:val="16"/>
        <w:szCs w:val="16"/>
      </w:rPr>
      <w:t>Informace pro zájemce o členství v OVK · volby 2026</w:t>
    </w:r>
    <w:r>
      <w:rPr>
        <w:rFonts w:ascii="Calibri" w:eastAsia="Calibri" w:hAnsi="Calibri" w:cs="Calibri"/>
      </w:rPr>
      <w:tab/>
    </w:r>
    <w:r>
      <w:rPr>
        <w:rFonts w:ascii="Calibri" w:eastAsia="Calibri" w:hAnsi="Calibri" w:cs="Calibri"/>
        <w:color w:val="5A6D80"/>
        <w:sz w:val="16"/>
        <w:szCs w:val="16"/>
      </w:rPr>
      <w:t xml:space="preserve">strana </w:t>
    </w:r>
    <w:r>
      <w:rPr>
        <w:rFonts w:ascii="Calibri" w:eastAsia="Calibri" w:hAnsi="Calibri" w:cs="Calibri"/>
        <w:b/>
        <w:bCs/>
        <w:color w:val="5A6D80"/>
        <w:sz w:val="16"/>
        <w:szCs w:val="16"/>
      </w:rPr>
      <w:fldChar w:fldCharType="begin"/>
    </w:r>
    <w:r>
      <w:rPr>
        <w:rFonts w:ascii="Calibri" w:eastAsia="Calibri" w:hAnsi="Calibri" w:cs="Calibri"/>
        <w:b/>
        <w:bCs/>
        <w:color w:val="5A6D80"/>
        <w:sz w:val="16"/>
        <w:szCs w:val="16"/>
      </w:rPr>
      <w:instrText>PAGE</w:instrText>
    </w:r>
    <w:r>
      <w:rPr>
        <w:rFonts w:ascii="Calibri" w:eastAsia="Calibri" w:hAnsi="Calibri" w:cs="Calibri"/>
        <w:b/>
        <w:bCs/>
        <w:color w:val="5A6D80"/>
        <w:sz w:val="16"/>
        <w:szCs w:val="16"/>
      </w:rPr>
      <w:fldChar w:fldCharType="separate"/>
    </w:r>
    <w:r>
      <w:rPr>
        <w:rFonts w:ascii="Calibri" w:eastAsia="Calibri" w:hAnsi="Calibri" w:cs="Calibri"/>
        <w:b/>
        <w:bCs/>
        <w:noProof/>
        <w:color w:val="5A6D80"/>
        <w:sz w:val="16"/>
        <w:szCs w:val="16"/>
      </w:rPr>
      <w:t>1</w:t>
    </w:r>
    <w:r>
      <w:rPr>
        <w:rFonts w:ascii="Calibri" w:eastAsia="Calibri" w:hAnsi="Calibri" w:cs="Calibri"/>
        <w:b/>
        <w:bCs/>
        <w:color w:val="5A6D80"/>
        <w:sz w:val="16"/>
        <w:szCs w:val="16"/>
      </w:rPr>
      <w:fldChar w:fldCharType="end"/>
    </w:r>
    <w:r>
      <w:rPr>
        <w:rFonts w:ascii="Calibri" w:eastAsia="Calibri" w:hAnsi="Calibri" w:cs="Calibri"/>
        <w:color w:val="5A6D80"/>
        <w:sz w:val="16"/>
        <w:szCs w:val="16"/>
      </w:rPr>
      <w:t xml:space="preserve"> / </w:t>
    </w:r>
    <w:r>
      <w:rPr>
        <w:rFonts w:ascii="Calibri" w:eastAsia="Calibri" w:hAnsi="Calibri" w:cs="Calibri"/>
        <w:color w:val="5A6D80"/>
        <w:sz w:val="16"/>
        <w:szCs w:val="16"/>
      </w:rPr>
      <w:fldChar w:fldCharType="begin"/>
    </w:r>
    <w:r>
      <w:rPr>
        <w:rFonts w:ascii="Calibri" w:eastAsia="Calibri" w:hAnsi="Calibri" w:cs="Calibri"/>
        <w:color w:val="5A6D80"/>
        <w:sz w:val="16"/>
        <w:szCs w:val="16"/>
      </w:rPr>
      <w:instrText>NUMPAGES</w:instrText>
    </w:r>
    <w:r>
      <w:rPr>
        <w:rFonts w:ascii="Calibri" w:eastAsia="Calibri" w:hAnsi="Calibri" w:cs="Calibri"/>
        <w:color w:val="5A6D80"/>
        <w:sz w:val="16"/>
        <w:szCs w:val="16"/>
      </w:rPr>
      <w:fldChar w:fldCharType="separate"/>
    </w:r>
    <w:r>
      <w:rPr>
        <w:rFonts w:ascii="Calibri" w:eastAsia="Calibri" w:hAnsi="Calibri" w:cs="Calibri"/>
        <w:noProof/>
        <w:color w:val="5A6D80"/>
        <w:sz w:val="16"/>
        <w:szCs w:val="16"/>
      </w:rPr>
      <w:t>2</w:t>
    </w:r>
    <w:r>
      <w:rPr>
        <w:rFonts w:ascii="Calibri" w:eastAsia="Calibri" w:hAnsi="Calibri" w:cs="Calibri"/>
        <w:color w:val="5A6D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8BE56" w14:textId="77777777" w:rsidR="009F487E" w:rsidRDefault="009F487E">
      <w:r>
        <w:separator/>
      </w:r>
    </w:p>
  </w:footnote>
  <w:footnote w:type="continuationSeparator" w:id="0">
    <w:p w14:paraId="3D6A2343" w14:textId="77777777" w:rsidR="009F487E" w:rsidRDefault="009F4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EF2EE" w14:textId="77777777" w:rsidR="005466DB" w:rsidRDefault="005466DB">
    <w:pPr>
      <w:pBdr>
        <w:bottom w:val="single" w:sz="12" w:space="2" w:color="3A8FD6"/>
      </w:pBdr>
      <w:spacing w:before="40" w:after="60"/>
    </w:pPr>
  </w:p>
  <w:tbl>
    <w:tblPr>
      <w:tblW w:w="9638" w:type="dxa"/>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CellMar>
        <w:left w:w="10" w:type="dxa"/>
        <w:right w:w="10" w:type="dxa"/>
      </w:tblCellMar>
      <w:tblLook w:val="04A0" w:firstRow="1" w:lastRow="0" w:firstColumn="1" w:lastColumn="0" w:noHBand="0" w:noVBand="1"/>
    </w:tblPr>
    <w:tblGrid>
      <w:gridCol w:w="8738"/>
      <w:gridCol w:w="900"/>
    </w:tblGrid>
    <w:tr w:rsidR="005466DB" w14:paraId="7CE24167" w14:textId="77777777">
      <w:tblPrEx>
        <w:tblCellMar>
          <w:top w:w="0" w:type="dxa"/>
          <w:bottom w:w="0" w:type="dxa"/>
        </w:tblCellMar>
      </w:tblPrEx>
      <w:tc>
        <w:tcPr>
          <w:tcW w:w="8738" w:type="dxa"/>
          <w:tcMar>
            <w:top w:w="0" w:type="dxa"/>
            <w:left w:w="0" w:type="dxa"/>
            <w:bottom w:w="0" w:type="dxa"/>
            <w:right w:w="0" w:type="dxa"/>
          </w:tcMar>
          <w:vAlign w:val="center"/>
        </w:tcPr>
        <w:p w14:paraId="649A88F9" w14:textId="77777777" w:rsidR="005466DB" w:rsidRDefault="009F487E">
          <w:pPr>
            <w:spacing w:before="40"/>
          </w:pPr>
          <w:r>
            <w:rPr>
              <w:rFonts w:ascii="Calibri" w:eastAsia="Calibri" w:hAnsi="Calibri" w:cs="Calibri"/>
              <w:caps/>
              <w:color w:val="5A6D80"/>
              <w:spacing w:val="14"/>
              <w:sz w:val="16"/>
              <w:szCs w:val="16"/>
            </w:rPr>
            <w:t>Odbor voleb · Ministerstvo vnitra ČR — členství v okrskových volebních komisích 2026</w:t>
          </w:r>
        </w:p>
      </w:tc>
      <w:tc>
        <w:tcPr>
          <w:tcW w:w="900" w:type="dxa"/>
          <w:tcMar>
            <w:top w:w="0" w:type="dxa"/>
            <w:left w:w="0" w:type="dxa"/>
            <w:bottom w:w="0" w:type="dxa"/>
            <w:right w:w="0" w:type="dxa"/>
          </w:tcMar>
        </w:tcPr>
        <w:p w14:paraId="1785A39B" w14:textId="77777777" w:rsidR="005466DB" w:rsidRDefault="009F487E">
          <w:pPr>
            <w:jc w:val="right"/>
          </w:pPr>
          <w:r>
            <w:rPr>
              <w:noProof/>
            </w:rPr>
            <w:drawing>
              <wp:inline distT="0" distB="0" distL="0" distR="0" wp14:anchorId="0D2FAAE1" wp14:editId="78BB4184">
                <wp:extent cx="228600" cy="457200"/>
                <wp:effectExtent l="0" t="0" r="0" b="0"/>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a:picLocks noChangeAspect="1" noChangeArrowheads="1"/>
                        </pic:cNvPicPr>
                      </pic:nvPicPr>
                      <pic:blipFill>
                        <a:blip r:embed="rId1"/>
                        <a:srcRect/>
                        <a:stretch>
                          <a:fillRect/>
                        </a:stretch>
                      </pic:blipFill>
                      <pic:spPr bwMode="auto">
                        <a:xfrm>
                          <a:off x="0" y="0"/>
                          <a:ext cx="228600" cy="457200"/>
                        </a:xfrm>
                        <a:prstGeom prst="rect">
                          <a:avLst/>
                        </a:prstGeom>
                      </pic:spPr>
                    </pic:pic>
                  </a:graphicData>
                </a:graphic>
              </wp:inline>
            </w:drawing>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664432"/>
    <w:multiLevelType w:val="hybridMultilevel"/>
    <w:tmpl w:val="98A8E8FE"/>
    <w:lvl w:ilvl="0" w:tplc="FC6A2A54">
      <w:start w:val="1"/>
      <w:numFmt w:val="bullet"/>
      <w:lvlText w:val="●"/>
      <w:lvlJc w:val="left"/>
      <w:pPr>
        <w:ind w:left="720" w:hanging="360"/>
      </w:pPr>
    </w:lvl>
    <w:lvl w:ilvl="1" w:tplc="58567686">
      <w:start w:val="1"/>
      <w:numFmt w:val="bullet"/>
      <w:lvlText w:val="○"/>
      <w:lvlJc w:val="left"/>
      <w:pPr>
        <w:ind w:left="1440" w:hanging="360"/>
      </w:pPr>
    </w:lvl>
    <w:lvl w:ilvl="2" w:tplc="699A8ED4">
      <w:start w:val="1"/>
      <w:numFmt w:val="bullet"/>
      <w:lvlText w:val="■"/>
      <w:lvlJc w:val="left"/>
      <w:pPr>
        <w:ind w:left="2160" w:hanging="360"/>
      </w:pPr>
    </w:lvl>
    <w:lvl w:ilvl="3" w:tplc="E2CA1FB2">
      <w:start w:val="1"/>
      <w:numFmt w:val="bullet"/>
      <w:lvlText w:val="●"/>
      <w:lvlJc w:val="left"/>
      <w:pPr>
        <w:ind w:left="2880" w:hanging="360"/>
      </w:pPr>
    </w:lvl>
    <w:lvl w:ilvl="4" w:tplc="4830ACC2">
      <w:start w:val="1"/>
      <w:numFmt w:val="bullet"/>
      <w:lvlText w:val="○"/>
      <w:lvlJc w:val="left"/>
      <w:pPr>
        <w:ind w:left="3600" w:hanging="360"/>
      </w:pPr>
    </w:lvl>
    <w:lvl w:ilvl="5" w:tplc="222EBA98">
      <w:start w:val="1"/>
      <w:numFmt w:val="bullet"/>
      <w:lvlText w:val="■"/>
      <w:lvlJc w:val="left"/>
      <w:pPr>
        <w:ind w:left="4320" w:hanging="360"/>
      </w:pPr>
    </w:lvl>
    <w:lvl w:ilvl="6" w:tplc="0D607D16">
      <w:start w:val="1"/>
      <w:numFmt w:val="bullet"/>
      <w:lvlText w:val="●"/>
      <w:lvlJc w:val="left"/>
      <w:pPr>
        <w:ind w:left="5040" w:hanging="360"/>
      </w:pPr>
    </w:lvl>
    <w:lvl w:ilvl="7" w:tplc="47D05B74">
      <w:start w:val="1"/>
      <w:numFmt w:val="bullet"/>
      <w:lvlText w:val="●"/>
      <w:lvlJc w:val="left"/>
      <w:pPr>
        <w:ind w:left="5760" w:hanging="360"/>
      </w:pPr>
    </w:lvl>
    <w:lvl w:ilvl="8" w:tplc="DCC63194">
      <w:start w:val="1"/>
      <w:numFmt w:val="bullet"/>
      <w:lvlText w:val="●"/>
      <w:lvlJc w:val="left"/>
      <w:pPr>
        <w:ind w:left="6480" w:hanging="360"/>
      </w:pPr>
    </w:lvl>
  </w:abstractNum>
  <w:abstractNum w:abstractNumId="1" w15:restartNumberingAfterBreak="0">
    <w:nsid w:val="473446C2"/>
    <w:multiLevelType w:val="hybridMultilevel"/>
    <w:tmpl w:val="77103F8E"/>
    <w:lvl w:ilvl="0" w:tplc="BB26349E">
      <w:start w:val="1"/>
      <w:numFmt w:val="bullet"/>
      <w:lvlText w:val="•"/>
      <w:lvlJc w:val="left"/>
      <w:pPr>
        <w:ind w:left="360" w:hanging="220"/>
      </w:pPr>
    </w:lvl>
    <w:lvl w:ilvl="1" w:tplc="10C2674A">
      <w:numFmt w:val="decimal"/>
      <w:lvlText w:val=""/>
      <w:lvlJc w:val="left"/>
    </w:lvl>
    <w:lvl w:ilvl="2" w:tplc="EC76F988">
      <w:numFmt w:val="decimal"/>
      <w:lvlText w:val=""/>
      <w:lvlJc w:val="left"/>
    </w:lvl>
    <w:lvl w:ilvl="3" w:tplc="74D6CC58">
      <w:numFmt w:val="decimal"/>
      <w:lvlText w:val=""/>
      <w:lvlJc w:val="left"/>
    </w:lvl>
    <w:lvl w:ilvl="4" w:tplc="F53450E8">
      <w:numFmt w:val="decimal"/>
      <w:lvlText w:val=""/>
      <w:lvlJc w:val="left"/>
    </w:lvl>
    <w:lvl w:ilvl="5" w:tplc="54C45F34">
      <w:numFmt w:val="decimal"/>
      <w:lvlText w:val=""/>
      <w:lvlJc w:val="left"/>
    </w:lvl>
    <w:lvl w:ilvl="6" w:tplc="B12C8D7E">
      <w:numFmt w:val="decimal"/>
      <w:lvlText w:val=""/>
      <w:lvlJc w:val="left"/>
    </w:lvl>
    <w:lvl w:ilvl="7" w:tplc="A5E4B97C">
      <w:numFmt w:val="decimal"/>
      <w:lvlText w:val=""/>
      <w:lvlJc w:val="left"/>
    </w:lvl>
    <w:lvl w:ilvl="8" w:tplc="60368E4C">
      <w:numFmt w:val="decimal"/>
      <w:lvlText w:val=""/>
      <w:lvlJc w:val="left"/>
    </w:lvl>
  </w:abstractNum>
  <w:num w:numId="1" w16cid:durableId="695500310">
    <w:abstractNumId w:val="0"/>
    <w:lvlOverride w:ilvl="0">
      <w:startOverride w:val="1"/>
    </w:lvlOverride>
  </w:num>
  <w:num w:numId="2" w16cid:durableId="542714434">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66DB"/>
    <w:rsid w:val="005466DB"/>
    <w:rsid w:val="009F487E"/>
    <w:rsid w:val="00F0044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BFC080"/>
  <w15:docId w15:val="{D79CD668-48AA-422E-8AB3-3C5C23E29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uiPriority w:val="9"/>
    <w:qFormat/>
    <w:pPr>
      <w:outlineLvl w:val="0"/>
    </w:pPr>
    <w:rPr>
      <w:color w:val="2E74B5"/>
      <w:sz w:val="32"/>
      <w:szCs w:val="32"/>
    </w:rPr>
  </w:style>
  <w:style w:type="paragraph" w:styleId="Nadpis2">
    <w:name w:val="heading 2"/>
    <w:uiPriority w:val="9"/>
    <w:semiHidden/>
    <w:unhideWhenUsed/>
    <w:qFormat/>
    <w:pPr>
      <w:outlineLvl w:val="1"/>
    </w:pPr>
    <w:rPr>
      <w:color w:val="2E74B5"/>
      <w:sz w:val="26"/>
      <w:szCs w:val="26"/>
    </w:rPr>
  </w:style>
  <w:style w:type="paragraph" w:styleId="Nadpis3">
    <w:name w:val="heading 3"/>
    <w:uiPriority w:val="9"/>
    <w:semiHidden/>
    <w:unhideWhenUsed/>
    <w:qFormat/>
    <w:pPr>
      <w:outlineLvl w:val="2"/>
    </w:pPr>
    <w:rPr>
      <w:color w:val="1F4D78"/>
      <w:sz w:val="24"/>
      <w:szCs w:val="24"/>
    </w:rPr>
  </w:style>
  <w:style w:type="paragraph" w:styleId="Nadpis4">
    <w:name w:val="heading 4"/>
    <w:uiPriority w:val="9"/>
    <w:semiHidden/>
    <w:unhideWhenUsed/>
    <w:qFormat/>
    <w:pPr>
      <w:outlineLvl w:val="3"/>
    </w:pPr>
    <w:rPr>
      <w:i/>
      <w:iCs/>
      <w:color w:val="2E74B5"/>
    </w:rPr>
  </w:style>
  <w:style w:type="paragraph" w:styleId="Nadpis5">
    <w:name w:val="heading 5"/>
    <w:uiPriority w:val="9"/>
    <w:semiHidden/>
    <w:unhideWhenUsed/>
    <w:qFormat/>
    <w:pPr>
      <w:outlineLvl w:val="4"/>
    </w:pPr>
    <w:rPr>
      <w:color w:val="2E74B5"/>
    </w:rPr>
  </w:style>
  <w:style w:type="paragraph" w:styleId="Nadpis6">
    <w:name w:val="heading 6"/>
    <w:uiPriority w:val="9"/>
    <w:semiHidden/>
    <w:unhideWhenUsed/>
    <w:qFormat/>
    <w:pPr>
      <w:outlineLvl w:val="5"/>
    </w:pPr>
    <w:rPr>
      <w:color w:val="1F4D7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uiPriority w:val="10"/>
    <w:qFormat/>
    <w:rPr>
      <w:sz w:val="56"/>
      <w:szCs w:val="56"/>
    </w:rPr>
  </w:style>
  <w:style w:type="paragraph" w:customStyle="1" w:styleId="Siln1">
    <w:name w:val="Silné1"/>
    <w:qFormat/>
    <w:rPr>
      <w:b/>
      <w:bCs/>
    </w:rPr>
  </w:style>
  <w:style w:type="paragraph" w:styleId="Odstavecseseznamem">
    <w:name w:val="List Paragraph"/>
    <w:qFormat/>
  </w:style>
  <w:style w:type="character" w:styleId="Hypertextovodkaz">
    <w:name w:val="Hyperlink"/>
    <w:uiPriority w:val="99"/>
    <w:unhideWhenUsed/>
    <w:rPr>
      <w:color w:val="0563C1"/>
      <w:u w:val="single"/>
    </w:rPr>
  </w:style>
  <w:style w:type="character" w:styleId="Znakapoznpodarou">
    <w:name w:val="footnote reference"/>
    <w:uiPriority w:val="99"/>
    <w:semiHidden/>
    <w:unhideWhenUsed/>
    <w:rPr>
      <w:vertAlign w:val="superscript"/>
    </w:rPr>
  </w:style>
  <w:style w:type="paragraph" w:styleId="Textpoznpodarou">
    <w:name w:val="footnote text"/>
    <w:link w:val="TextpoznpodarouChar"/>
    <w:uiPriority w:val="99"/>
    <w:semiHidden/>
    <w:unhideWhenUsed/>
  </w:style>
  <w:style w:type="character" w:customStyle="1" w:styleId="TextpoznpodarouChar">
    <w:name w:val="Text pozn. pod čarou Char"/>
    <w:link w:val="Textpoznpodarou"/>
    <w:uiPriority w:val="99"/>
    <w:semiHidden/>
    <w:unhideWhenUsed/>
    <w:rPr>
      <w:sz w:val="20"/>
      <w:szCs w:val="20"/>
    </w:rPr>
  </w:style>
  <w:style w:type="character" w:styleId="Odkaznavysvtlivky">
    <w:name w:val="endnote reference"/>
    <w:uiPriority w:val="99"/>
    <w:semiHidden/>
    <w:unhideWhenUsed/>
    <w:rPr>
      <w:vertAlign w:val="superscript"/>
    </w:rPr>
  </w:style>
  <w:style w:type="paragraph" w:styleId="Textvysvtlivek">
    <w:name w:val="endnote text"/>
    <w:link w:val="TextvysvtlivekChar"/>
    <w:uiPriority w:val="99"/>
    <w:semiHidden/>
    <w:unhideWhenUsed/>
  </w:style>
  <w:style w:type="character" w:customStyle="1" w:styleId="TextvysvtlivekChar">
    <w:name w:val="Text vysvětlivek Char"/>
    <w:link w:val="Textvysvtlivek"/>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1012</Words>
  <Characters>5977</Characters>
  <Application>Microsoft Office Word</Application>
  <DocSecurity>4</DocSecurity>
  <Lines>49</Lines>
  <Paragraphs>13</Paragraphs>
  <ScaleCrop>false</ScaleCrop>
  <Company/>
  <LinksUpToDate>false</LinksUpToDate>
  <CharactersWithSpaces>6976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PC</cp:lastModifiedBy>
  <cp:revision>2</cp:revision>
  <dcterms:created xsi:type="dcterms:W3CDTF">2026-08-27T04:52:00Z</dcterms:created>
  <dcterms:modified xsi:type="dcterms:W3CDTF">2026-08-27T04:52:00Z</dcterms:modified>
</cp:coreProperties>
</file>